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120"/>
        <w:jc w:val="center"/>
      </w:pPr>
      <w:bookmarkStart w:id="1" w:name="block-12422384"/>
      <w:r>
        <w:drawing>
          <wp:inline>
            <wp:extent cx="5940425" cy="802885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0288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 w:line="408" w:lineRule="auto"/>
        <w:ind w:firstLine="0" w:left="-589"/>
        <w:jc w:val="center"/>
      </w:pPr>
    </w:p>
    <w:p w14:paraId="03000000">
      <w:pPr>
        <w:spacing w:after="0" w:line="408" w:lineRule="auto"/>
        <w:ind w:firstLine="0" w:left="120"/>
        <w:jc w:val="center"/>
      </w:pPr>
    </w:p>
    <w:p w14:paraId="04000000">
      <w:pPr>
        <w:spacing w:after="0" w:line="264" w:lineRule="auto"/>
        <w:ind w:firstLine="0" w:left="120"/>
        <w:jc w:val="both"/>
      </w:pPr>
      <w:bookmarkStart w:id="2" w:name="block-12422385"/>
      <w:bookmarkEnd w:id="1"/>
      <w:r>
        <w:rPr>
          <w:rFonts w:ascii="Times New Roman" w:hAnsi="Times New Roman"/>
          <w:b w:val="1"/>
          <w:color w:val="000000"/>
          <w:sz w:val="28"/>
        </w:rPr>
        <w:t>ПОЯСНИТЕЛЬНАЯ ЗАПИСКА</w:t>
      </w:r>
    </w:p>
    <w:p w14:paraId="0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r>
        <w:rPr>
          <w:rFonts w:ascii="Times New Roman" w:hAnsi="Times New Roman"/>
          <w:color w:val="000000"/>
          <w:sz w:val="28"/>
        </w:rPr>
        <w:t>обучающихся</w:t>
      </w:r>
      <w:r>
        <w:rPr>
          <w:rFonts w:ascii="Times New Roman" w:hAnsi="Times New Roman"/>
          <w:color w:val="000000"/>
          <w:sz w:val="28"/>
        </w:rPr>
        <w:t xml:space="preserve">. </w:t>
      </w:r>
    </w:p>
    <w:p w14:paraId="06000000">
      <w:pPr>
        <w:spacing w:after="0" w:line="264" w:lineRule="auto"/>
        <w:ind w:firstLine="0" w:left="120"/>
        <w:jc w:val="both"/>
      </w:pPr>
    </w:p>
    <w:p w14:paraId="07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ЦЕЛИ ИЗУЧЕНИЯ УЧЕБНОГО КУРСА</w:t>
      </w:r>
    </w:p>
    <w:p w14:paraId="08000000">
      <w:pPr>
        <w:spacing w:after="0" w:line="264" w:lineRule="auto"/>
        <w:ind w:firstLine="0" w:left="120"/>
        <w:jc w:val="both"/>
      </w:pPr>
    </w:p>
    <w:p w14:paraId="0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r>
        <w:rPr>
          <w:rFonts w:ascii="Times New Roman" w:hAnsi="Times New Roman"/>
          <w:color w:val="000000"/>
          <w:sz w:val="28"/>
        </w:rPr>
        <w:t>естественно-научных</w:t>
      </w:r>
      <w:r>
        <w:rPr>
          <w:rFonts w:ascii="Times New Roman" w:hAnsi="Times New Roman"/>
          <w:color w:val="000000"/>
          <w:sz w:val="28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14:paraId="0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</w:t>
      </w:r>
      <w:r>
        <w:rPr>
          <w:rFonts w:ascii="Times New Roman" w:hAnsi="Times New Roman"/>
          <w:color w:val="000000"/>
          <w:sz w:val="28"/>
        </w:rPr>
        <w:t>креативное</w:t>
      </w:r>
      <w:r>
        <w:rPr>
          <w:rFonts w:ascii="Times New Roman" w:hAnsi="Times New Roman"/>
          <w:color w:val="000000"/>
          <w:sz w:val="28"/>
        </w:rPr>
        <w:t xml:space="preserve">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14:paraId="0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>
        <w:rPr>
          <w:rFonts w:ascii="Times New Roman" w:hAnsi="Times New Roman"/>
          <w:color w:val="000000"/>
          <w:sz w:val="28"/>
        </w:rPr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14:paraId="0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 основе методики обучения алгебре и началам математического анализа лежит </w:t>
      </w:r>
      <w:r>
        <w:rPr>
          <w:rFonts w:ascii="Times New Roman" w:hAnsi="Times New Roman"/>
          <w:color w:val="000000"/>
          <w:sz w:val="28"/>
        </w:rPr>
        <w:t>деятельностный</w:t>
      </w:r>
      <w:r>
        <w:rPr>
          <w:rFonts w:ascii="Times New Roman" w:hAnsi="Times New Roman"/>
          <w:color w:val="000000"/>
          <w:sz w:val="28"/>
        </w:rPr>
        <w:t xml:space="preserve"> принцип обучения.</w:t>
      </w:r>
    </w:p>
    <w:p w14:paraId="0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r>
        <w:rPr>
          <w:rFonts w:ascii="Times New Roman" w:hAnsi="Times New Roman"/>
          <w:color w:val="000000"/>
          <w:sz w:val="28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r>
        <w:rPr>
          <w:rFonts w:ascii="Times New Roman" w:hAnsi="Times New Roman"/>
          <w:color w:val="000000"/>
          <w:sz w:val="28"/>
        </w:rPr>
        <w:t xml:space="preserve"> затем интерпретировать полученный результат. </w:t>
      </w:r>
    </w:p>
    <w:p w14:paraId="0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14:paraId="0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>
        <w:rPr>
          <w:rFonts w:ascii="Times New Roman" w:hAnsi="Times New Roman"/>
          <w:color w:val="000000"/>
          <w:sz w:val="28"/>
        </w:rPr>
        <w:t xml:space="preserve"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r>
        <w:rPr>
          <w:rFonts w:ascii="Times New Roman" w:hAnsi="Times New Roman"/>
          <w:color w:val="000000"/>
          <w:sz w:val="28"/>
        </w:rPr>
        <w:t>естественно-научных</w:t>
      </w:r>
      <w:r>
        <w:rPr>
          <w:rFonts w:ascii="Times New Roman" w:hAnsi="Times New Roman"/>
          <w:color w:val="000000"/>
          <w:sz w:val="28"/>
        </w:rPr>
        <w:t xml:space="preserve"> задач, наглядно демонстрирует свои возможности как языка науки.</w:t>
      </w:r>
    </w:p>
    <w:p w14:paraId="1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1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</w:t>
      </w:r>
      <w:r>
        <w:rPr>
          <w:rFonts w:ascii="Times New Roman" w:hAnsi="Times New Roman"/>
          <w:color w:val="000000"/>
          <w:sz w:val="28"/>
        </w:rPr>
        <w:t>креативного</w:t>
      </w:r>
      <w:r>
        <w:rPr>
          <w:rFonts w:ascii="Times New Roman" w:hAnsi="Times New Roman"/>
          <w:color w:val="000000"/>
          <w:sz w:val="28"/>
        </w:rPr>
        <w:t xml:space="preserve">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14:paraId="1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>
        <w:rPr>
          <w:rFonts w:ascii="Times New Roman" w:hAnsi="Times New Roman"/>
          <w:color w:val="000000"/>
          <w:sz w:val="28"/>
        </w:rPr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14:paraId="1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14:paraId="14000000">
      <w:pPr>
        <w:spacing w:after="0" w:line="264" w:lineRule="auto"/>
        <w:ind w:firstLine="0" w:left="120"/>
        <w:jc w:val="both"/>
      </w:pPr>
    </w:p>
    <w:p w14:paraId="15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МЕСТО УЧЕБНОГО КУРСА В УЧЕБНОМ ПЛАНЕ</w:t>
      </w:r>
    </w:p>
    <w:p w14:paraId="16000000">
      <w:pPr>
        <w:spacing w:after="0" w:line="264" w:lineRule="auto"/>
        <w:ind w:firstLine="0" w:left="120"/>
        <w:jc w:val="both"/>
      </w:pPr>
    </w:p>
    <w:p w14:paraId="17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14:paraId="18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19000000">
      <w:pPr>
        <w:spacing w:after="0" w:line="264" w:lineRule="auto"/>
        <w:ind w:firstLine="0" w:left="120"/>
        <w:jc w:val="both"/>
      </w:pPr>
      <w:bookmarkStart w:id="3" w:name="block-12422389"/>
      <w:bookmarkEnd w:id="2"/>
      <w:r>
        <w:rPr>
          <w:rFonts w:ascii="Times New Roman" w:hAnsi="Times New Roman"/>
          <w:b w:val="1"/>
          <w:color w:val="000000"/>
          <w:sz w:val="28"/>
        </w:rPr>
        <w:t>СОДЕРЖАНИЕ УЧЕБНОГО КУРСА</w:t>
      </w:r>
    </w:p>
    <w:p w14:paraId="1A000000">
      <w:pPr>
        <w:spacing w:after="0" w:line="264" w:lineRule="auto"/>
        <w:ind w:firstLine="0" w:left="120"/>
        <w:jc w:val="both"/>
      </w:pPr>
    </w:p>
    <w:p w14:paraId="1B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10 КЛАСС</w:t>
      </w:r>
    </w:p>
    <w:p w14:paraId="1C000000">
      <w:pPr>
        <w:spacing w:after="0" w:line="264" w:lineRule="auto"/>
        <w:ind w:firstLine="0" w:left="120"/>
        <w:jc w:val="both"/>
      </w:pPr>
    </w:p>
    <w:p w14:paraId="1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Числа и вычисления</w:t>
      </w:r>
    </w:p>
    <w:p w14:paraId="1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14:paraId="1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14:paraId="2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14:paraId="2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Арифметический корень натуральной степени. Действия с арифметическими корнями натуральной степени.</w:t>
      </w:r>
    </w:p>
    <w:p w14:paraId="2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Синус, косинус и тангенс числового аргумента. Арксинус, арккосинус, арктангенс числового аргумента.</w:t>
      </w:r>
    </w:p>
    <w:p w14:paraId="2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Уравнения и неравенства</w:t>
      </w:r>
    </w:p>
    <w:p w14:paraId="2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</w:t>
      </w:r>
    </w:p>
    <w:p w14:paraId="2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Преобразование тригонометрических выражений. Основные тригонометрические формулы.</w:t>
      </w:r>
    </w:p>
    <w:p w14:paraId="2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Уравнение, корень уравнения</w:t>
      </w:r>
      <w:r>
        <w:rPr>
          <w:rFonts w:ascii="Times New Roman" w:hAnsi="Times New Roman"/>
          <w:i w:val="1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Неравенство, решение неравенства. Метод интервалов.</w:t>
      </w:r>
    </w:p>
    <w:p w14:paraId="2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Решение целых и дробно-рациональных уравнений и неравенств.</w:t>
      </w:r>
    </w:p>
    <w:p w14:paraId="2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Решение иррациональных уравнений и неравенств.</w:t>
      </w:r>
    </w:p>
    <w:p w14:paraId="2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Решение тригонометрических уравнений.</w:t>
      </w:r>
    </w:p>
    <w:p w14:paraId="2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14:paraId="2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Функции и графики</w:t>
      </w:r>
    </w:p>
    <w:p w14:paraId="2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Функция, способы задания функции. График функции. Взаимно обратные функции.</w:t>
      </w:r>
    </w:p>
    <w:p w14:paraId="2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</w:t>
      </w:r>
      <w:r>
        <w:rPr>
          <w:rFonts w:ascii="Times New Roman" w:hAnsi="Times New Roman"/>
          <w:color w:val="000000"/>
          <w:sz w:val="28"/>
        </w:rPr>
        <w:t>знакопостоянства</w:t>
      </w:r>
      <w:r>
        <w:rPr>
          <w:rFonts w:ascii="Times New Roman" w:hAnsi="Times New Roman"/>
          <w:color w:val="000000"/>
          <w:sz w:val="28"/>
        </w:rPr>
        <w:t>. Чётные и нечётные функции.</w:t>
      </w:r>
    </w:p>
    <w:p w14:paraId="2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 w:val="1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 xml:space="preserve">-ой степени. </w:t>
      </w:r>
    </w:p>
    <w:p w14:paraId="2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Тригонометрическая окружность, определение тригонометрических функций числового аргумента.</w:t>
      </w:r>
    </w:p>
    <w:p w14:paraId="3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Начала математического анализа</w:t>
      </w:r>
    </w:p>
    <w:p w14:paraId="3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Последовательности, способы задания последовательностей. Монотонные последовательности. </w:t>
      </w:r>
    </w:p>
    <w:p w14:paraId="3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14:paraId="3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Множества и логика</w:t>
      </w:r>
    </w:p>
    <w:p w14:paraId="3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3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Определение, теорема, следствие, доказательство.</w:t>
      </w:r>
    </w:p>
    <w:p w14:paraId="36000000">
      <w:pPr>
        <w:spacing w:after="0" w:line="264" w:lineRule="auto"/>
        <w:ind w:firstLine="0" w:left="120"/>
        <w:jc w:val="both"/>
      </w:pPr>
    </w:p>
    <w:p w14:paraId="37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11 КЛАСС</w:t>
      </w:r>
    </w:p>
    <w:p w14:paraId="38000000">
      <w:pPr>
        <w:spacing w:after="0" w:line="264" w:lineRule="auto"/>
        <w:ind w:firstLine="0" w:left="120"/>
        <w:jc w:val="both"/>
      </w:pPr>
    </w:p>
    <w:p w14:paraId="3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Числа и вычисления</w:t>
      </w:r>
    </w:p>
    <w:p w14:paraId="3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Натуральные и целые числа. Признаки делимости целых чисел.</w:t>
      </w:r>
    </w:p>
    <w:p w14:paraId="3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Степень с рациональным показателем. Свойства степени.</w:t>
      </w:r>
    </w:p>
    <w:p w14:paraId="3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Логарифм числа. Десятичные и натуральные логарифмы.</w:t>
      </w:r>
    </w:p>
    <w:p w14:paraId="3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Уравнения и неравенства</w:t>
      </w:r>
    </w:p>
    <w:p w14:paraId="3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14:paraId="3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Преобразование выражений, содержащих степени с рациональным показателем.</w:t>
      </w:r>
    </w:p>
    <w:p w14:paraId="4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Примеры тригонометрических неравенств.</w:t>
      </w:r>
    </w:p>
    <w:p w14:paraId="4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Показательные уравнения и неравенства. </w:t>
      </w:r>
    </w:p>
    <w:p w14:paraId="4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Логарифмические уравнения и неравенства. </w:t>
      </w:r>
    </w:p>
    <w:p w14:paraId="4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Системы линейных уравнений. Решение прикладных задач с помощью системы линейных уравнений.</w:t>
      </w:r>
    </w:p>
    <w:p w14:paraId="4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Системы и совокупности рациональных уравнений и неравенств.</w:t>
      </w:r>
    </w:p>
    <w:p w14:paraId="4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14:paraId="4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Функции и графики</w:t>
      </w:r>
    </w:p>
    <w:p w14:paraId="4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14:paraId="4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14:paraId="4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Показательная и логарифмическая функции, их свойства и графики. </w:t>
      </w:r>
    </w:p>
    <w:p w14:paraId="4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Использование графиков функций для решения уравнений и линейных систем.</w:t>
      </w:r>
    </w:p>
    <w:p w14:paraId="4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4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Начала математического анализа</w:t>
      </w:r>
    </w:p>
    <w:p w14:paraId="4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Непрерывные функции. Метод интервалов для решения неравенств.</w:t>
      </w:r>
    </w:p>
    <w:p w14:paraId="4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Производная функции. Геометрический и физический смысл производной. </w:t>
      </w:r>
    </w:p>
    <w:p w14:paraId="4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Производные элементарных функций. Формулы нахождения производной суммы, произведения и частного функций.</w:t>
      </w:r>
    </w:p>
    <w:p w14:paraId="5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14:paraId="5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14:paraId="5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Первообразная. Таблица </w:t>
      </w:r>
      <w:r>
        <w:rPr>
          <w:rFonts w:ascii="Times New Roman" w:hAnsi="Times New Roman"/>
          <w:color w:val="000000"/>
          <w:sz w:val="28"/>
        </w:rPr>
        <w:t>первообразных</w:t>
      </w:r>
      <w:r>
        <w:rPr>
          <w:rFonts w:ascii="Times New Roman" w:hAnsi="Times New Roman"/>
          <w:color w:val="000000"/>
          <w:sz w:val="28"/>
        </w:rPr>
        <w:t>.</w:t>
      </w:r>
    </w:p>
    <w:p w14:paraId="5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Интеграл, его геометрический и физический смысл. Вычисление интеграла по формуле Ньютона―Лейбница.</w:t>
      </w:r>
    </w:p>
    <w:p w14:paraId="54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55000000">
      <w:pPr>
        <w:spacing w:after="0" w:line="264" w:lineRule="auto"/>
        <w:ind w:firstLine="0" w:left="120"/>
        <w:jc w:val="both"/>
      </w:pPr>
      <w:bookmarkStart w:id="4" w:name="block-12422390"/>
      <w:bookmarkEnd w:id="3"/>
      <w:r>
        <w:rPr>
          <w:rFonts w:ascii="Times New Roman" w:hAnsi="Times New Roman"/>
          <w:b w:val="1"/>
          <w:color w:val="000000"/>
          <w:sz w:val="28"/>
        </w:rPr>
        <w:t>ПЛАНИРУЕМЫЕ РЕЗУЛЬТАТЫ</w:t>
      </w:r>
    </w:p>
    <w:p w14:paraId="56000000">
      <w:pPr>
        <w:spacing w:after="0" w:line="264" w:lineRule="auto"/>
        <w:ind w:firstLine="0" w:left="120"/>
        <w:jc w:val="both"/>
      </w:pPr>
    </w:p>
    <w:p w14:paraId="5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r>
        <w:rPr>
          <w:rFonts w:ascii="Times New Roman" w:hAnsi="Times New Roman"/>
          <w:color w:val="000000"/>
          <w:sz w:val="28"/>
        </w:rPr>
        <w:t>метапредметных</w:t>
      </w:r>
      <w:r>
        <w:rPr>
          <w:rFonts w:ascii="Times New Roman" w:hAnsi="Times New Roman"/>
          <w:color w:val="000000"/>
          <w:sz w:val="28"/>
        </w:rPr>
        <w:t xml:space="preserve"> и предметных образовательных результатов: </w:t>
      </w:r>
    </w:p>
    <w:p w14:paraId="58000000">
      <w:pPr>
        <w:spacing w:after="0" w:line="264" w:lineRule="auto"/>
        <w:ind w:firstLine="0" w:left="120"/>
        <w:jc w:val="both"/>
      </w:pPr>
    </w:p>
    <w:p w14:paraId="59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</w:t>
      </w:r>
    </w:p>
    <w:p w14:paraId="5A000000">
      <w:pPr>
        <w:spacing w:after="0" w:line="264" w:lineRule="auto"/>
        <w:ind w:firstLine="0" w:left="120"/>
        <w:jc w:val="both"/>
      </w:pPr>
    </w:p>
    <w:p w14:paraId="5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14:paraId="5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Гражданское воспитание:</w:t>
      </w:r>
    </w:p>
    <w:p w14:paraId="5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5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Патриотическое воспитание:</w:t>
      </w:r>
    </w:p>
    <w:p w14:paraId="5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6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Духовно-нравственного воспитания:</w:t>
      </w:r>
    </w:p>
    <w:p w14:paraId="6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осознанием духовных ценностей российского народа; </w:t>
      </w: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6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Эстетическое воспитание:</w:t>
      </w:r>
    </w:p>
    <w:p w14:paraId="6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6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Физическое воспитание:</w:t>
      </w:r>
    </w:p>
    <w:p w14:paraId="6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6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Трудовое воспитание:</w:t>
      </w:r>
    </w:p>
    <w:p w14:paraId="6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6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Экологическое воспитание:</w:t>
      </w:r>
    </w:p>
    <w:p w14:paraId="6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6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Ценности научного познания: </w:t>
      </w:r>
    </w:p>
    <w:p w14:paraId="6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сформированностью</w:t>
      </w:r>
      <w:r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6C000000">
      <w:pPr>
        <w:spacing w:after="0" w:line="264" w:lineRule="auto"/>
        <w:ind w:firstLine="0" w:left="120"/>
        <w:jc w:val="both"/>
      </w:pPr>
    </w:p>
    <w:p w14:paraId="6D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</w:p>
    <w:p w14:paraId="6E000000">
      <w:pPr>
        <w:spacing w:after="0" w:line="264" w:lineRule="auto"/>
        <w:ind w:firstLine="0" w:left="120"/>
        <w:jc w:val="both"/>
      </w:pPr>
    </w:p>
    <w:p w14:paraId="6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Метапредметные</w:t>
      </w:r>
      <w:r>
        <w:rPr>
          <w:rFonts w:ascii="Times New Roman" w:hAnsi="Times New Roman"/>
          <w:color w:val="000000"/>
          <w:sz w:val="28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 w:val="1"/>
          <w:i w:val="1"/>
          <w:color w:val="000000"/>
          <w:sz w:val="28"/>
        </w:rPr>
        <w:t>познавательными</w:t>
      </w:r>
      <w:r>
        <w:rPr>
          <w:rFonts w:ascii="Times New Roman" w:hAnsi="Times New Roman"/>
          <w:i w:val="1"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14:paraId="7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i w:val="1"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 w:val="1"/>
          <w:i w:val="1"/>
          <w:color w:val="000000"/>
          <w:sz w:val="28"/>
        </w:rPr>
        <w:t>познавательные</w:t>
      </w:r>
      <w:r>
        <w:rPr>
          <w:rFonts w:ascii="Times New Roman" w:hAnsi="Times New Roman"/>
          <w:i w:val="1"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</w:rPr>
        <w:t>.</w:t>
      </w:r>
    </w:p>
    <w:p w14:paraId="7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Базовые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логические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72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73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74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14:paraId="75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76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r>
        <w:rPr>
          <w:rFonts w:ascii="Times New Roman" w:hAnsi="Times New Roman"/>
          <w:color w:val="000000"/>
          <w:sz w:val="28"/>
        </w:rPr>
        <w:t>контрпримеры</w:t>
      </w:r>
      <w:r>
        <w:rPr>
          <w:rFonts w:ascii="Times New Roman" w:hAnsi="Times New Roman"/>
          <w:color w:val="000000"/>
          <w:sz w:val="28"/>
        </w:rPr>
        <w:t>; обосновывать собственные суждения и выводы;</w:t>
      </w:r>
    </w:p>
    <w:p w14:paraId="77000000">
      <w:pPr>
        <w:numPr>
          <w:ilvl w:val="0"/>
          <w:numId w:val="1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7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Базовые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исследовательские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79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7A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7B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C000000">
      <w:pPr>
        <w:numPr>
          <w:ilvl w:val="0"/>
          <w:numId w:val="2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Работа</w:t>
      </w:r>
      <w:r>
        <w:rPr>
          <w:rFonts w:ascii="Times New Roman" w:hAnsi="Times New Roman"/>
          <w:color w:val="000000"/>
          <w:sz w:val="28"/>
        </w:rPr>
        <w:t xml:space="preserve"> с </w:t>
      </w:r>
      <w:r>
        <w:rPr>
          <w:rFonts w:ascii="Times New Roman" w:hAnsi="Times New Roman"/>
          <w:color w:val="000000"/>
          <w:sz w:val="28"/>
        </w:rPr>
        <w:t>информацией</w:t>
      </w:r>
      <w:r>
        <w:rPr>
          <w:rFonts w:ascii="Times New Roman" w:hAnsi="Times New Roman"/>
          <w:color w:val="000000"/>
          <w:sz w:val="28"/>
        </w:rPr>
        <w:t>:</w:t>
      </w:r>
    </w:p>
    <w:p w14:paraId="7E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14:paraId="7F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80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14:paraId="81000000">
      <w:pPr>
        <w:numPr>
          <w:ilvl w:val="0"/>
          <w:numId w:val="3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14:paraId="8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i w:val="1"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 w:val="1"/>
          <w:i w:val="1"/>
          <w:color w:val="000000"/>
          <w:sz w:val="28"/>
        </w:rPr>
        <w:t xml:space="preserve">коммуникативные </w:t>
      </w:r>
      <w:r>
        <w:rPr>
          <w:rFonts w:ascii="Times New Roman" w:hAnsi="Times New Roman"/>
          <w:i w:val="1"/>
          <w:color w:val="000000"/>
          <w:sz w:val="28"/>
        </w:rPr>
        <w:t xml:space="preserve">действия, обеспечивают </w:t>
      </w:r>
      <w:r>
        <w:rPr>
          <w:rFonts w:ascii="Times New Roman" w:hAnsi="Times New Roman"/>
          <w:i w:val="1"/>
          <w:color w:val="000000"/>
          <w:sz w:val="28"/>
        </w:rPr>
        <w:t>сформированность</w:t>
      </w:r>
      <w:r>
        <w:rPr>
          <w:rFonts w:ascii="Times New Roman" w:hAnsi="Times New Roman"/>
          <w:i w:val="1"/>
          <w:color w:val="000000"/>
          <w:sz w:val="28"/>
        </w:rPr>
        <w:t xml:space="preserve"> социальных навыков обучающихся.</w:t>
      </w:r>
    </w:p>
    <w:p w14:paraId="8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14:paraId="84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85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86000000">
      <w:pPr>
        <w:numPr>
          <w:ilvl w:val="0"/>
          <w:numId w:val="4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8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Сотрудничество</w:t>
      </w:r>
      <w:r>
        <w:rPr>
          <w:rFonts w:ascii="Times New Roman" w:hAnsi="Times New Roman"/>
          <w:color w:val="000000"/>
          <w:sz w:val="28"/>
        </w:rPr>
        <w:t>:</w:t>
      </w:r>
    </w:p>
    <w:p w14:paraId="88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89000000">
      <w:pPr>
        <w:numPr>
          <w:ilvl w:val="0"/>
          <w:numId w:val="5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8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i w:val="1"/>
          <w:color w:val="000000"/>
          <w:sz w:val="28"/>
        </w:rPr>
        <w:t xml:space="preserve">Универсальные </w:t>
      </w:r>
      <w:r>
        <w:rPr>
          <w:rFonts w:ascii="Times New Roman" w:hAnsi="Times New Roman"/>
          <w:b w:val="1"/>
          <w:i w:val="1"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 w:val="1"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</w:rPr>
        <w:t>.</w:t>
      </w:r>
    </w:p>
    <w:p w14:paraId="8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Самоорганизация:</w:t>
      </w:r>
    </w:p>
    <w:p w14:paraId="8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8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14:paraId="8E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14:paraId="8F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90000000">
      <w:pPr>
        <w:numPr>
          <w:ilvl w:val="0"/>
          <w:numId w:val="6"/>
        </w:numPr>
        <w:spacing w:after="0" w:line="264" w:lineRule="auto"/>
        <w:ind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соответствие результата цели и условиям, объяснять причины достижения или </w:t>
      </w:r>
      <w:r>
        <w:rPr>
          <w:rFonts w:ascii="Times New Roman" w:hAnsi="Times New Roman"/>
          <w:color w:val="000000"/>
          <w:sz w:val="28"/>
        </w:rPr>
        <w:t>недостижения</w:t>
      </w:r>
      <w:r>
        <w:rPr>
          <w:rFonts w:ascii="Times New Roman" w:hAnsi="Times New Roman"/>
          <w:color w:val="000000"/>
          <w:sz w:val="28"/>
        </w:rPr>
        <w:t xml:space="preserve"> результатов деятельности, находить ошибку, давать оценку приобретённому опыту.</w:t>
      </w:r>
    </w:p>
    <w:p w14:paraId="91000000">
      <w:pPr>
        <w:spacing w:after="0" w:line="264" w:lineRule="auto"/>
        <w:ind w:firstLine="0" w:left="120"/>
        <w:jc w:val="both"/>
      </w:pPr>
    </w:p>
    <w:p w14:paraId="92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</w:t>
      </w:r>
    </w:p>
    <w:p w14:paraId="93000000">
      <w:pPr>
        <w:spacing w:after="0" w:line="264" w:lineRule="auto"/>
        <w:ind w:firstLine="0" w:left="120"/>
        <w:jc w:val="both"/>
      </w:pPr>
    </w:p>
    <w:p w14:paraId="9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14:paraId="95000000">
      <w:pPr>
        <w:spacing w:after="0" w:line="264" w:lineRule="auto"/>
        <w:ind w:firstLine="0" w:left="120"/>
        <w:jc w:val="both"/>
      </w:pPr>
    </w:p>
    <w:p w14:paraId="96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10 КЛАСС</w:t>
      </w:r>
    </w:p>
    <w:p w14:paraId="97000000">
      <w:pPr>
        <w:spacing w:after="0" w:line="264" w:lineRule="auto"/>
        <w:ind w:firstLine="0" w:left="120"/>
        <w:jc w:val="both"/>
      </w:pPr>
    </w:p>
    <w:p w14:paraId="9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Числа и вычисления</w:t>
      </w:r>
    </w:p>
    <w:p w14:paraId="9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рациональное и действительное число, обыкновенная и десятичная дробь, проценты.</w:t>
      </w:r>
    </w:p>
    <w:p w14:paraId="9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операции с рациональными и действительными числами.</w:t>
      </w:r>
    </w:p>
    <w:p w14:paraId="9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14:paraId="9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14:paraId="9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14:paraId="9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Уравнения и неравенства</w:t>
      </w:r>
    </w:p>
    <w:p w14:paraId="9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14:paraId="A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тригонометрических выражений и решать тригонометрические уравнения.</w:t>
      </w:r>
    </w:p>
    <w:p w14:paraId="A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14:paraId="A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14:paraId="A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A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Функции и графики</w:t>
      </w:r>
    </w:p>
    <w:p w14:paraId="A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14:paraId="A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чётность и нечётность функции, нули функции, промежутки </w:t>
      </w:r>
      <w:r>
        <w:rPr>
          <w:rFonts w:ascii="Times New Roman" w:hAnsi="Times New Roman"/>
          <w:color w:val="000000"/>
          <w:sz w:val="28"/>
        </w:rPr>
        <w:t>знакопостоянства</w:t>
      </w:r>
      <w:r>
        <w:rPr>
          <w:rFonts w:ascii="Times New Roman" w:hAnsi="Times New Roman"/>
          <w:color w:val="000000"/>
          <w:sz w:val="28"/>
        </w:rPr>
        <w:t>.</w:t>
      </w:r>
    </w:p>
    <w:p w14:paraId="A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решения уравнений.</w:t>
      </w:r>
    </w:p>
    <w:p w14:paraId="A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Строить и читать графики линейной функции, квадратичной функции, степенной функции с целым показателем.</w:t>
      </w:r>
    </w:p>
    <w:p w14:paraId="A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14:paraId="A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Начала математического анализа</w:t>
      </w:r>
    </w:p>
    <w:p w14:paraId="A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последовательность, арифметическая и геометрическая прогрессии.</w:t>
      </w:r>
    </w:p>
    <w:p w14:paraId="A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14:paraId="A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Задавать последовательности различными способами.</w:t>
      </w:r>
    </w:p>
    <w:p w14:paraId="A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последовательностей и прогрессий для решения реальных задач прикладного характера.</w:t>
      </w:r>
    </w:p>
    <w:p w14:paraId="A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Множества и логика</w:t>
      </w:r>
    </w:p>
    <w:p w14:paraId="B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множество, операции над множествами.</w:t>
      </w:r>
    </w:p>
    <w:p w14:paraId="B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14:paraId="B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определение, теорема, следствие, доказательство.</w:t>
      </w:r>
    </w:p>
    <w:p w14:paraId="B3000000">
      <w:pPr>
        <w:spacing w:after="0" w:line="264" w:lineRule="auto"/>
        <w:ind w:firstLine="0" w:left="120"/>
        <w:jc w:val="both"/>
      </w:pPr>
    </w:p>
    <w:p w14:paraId="B4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11 КЛАСС</w:t>
      </w:r>
    </w:p>
    <w:p w14:paraId="B5000000">
      <w:pPr>
        <w:spacing w:after="0" w:line="264" w:lineRule="auto"/>
        <w:ind w:firstLine="0" w:left="120"/>
        <w:jc w:val="both"/>
      </w:pPr>
    </w:p>
    <w:p w14:paraId="B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Числа и вычисления</w:t>
      </w:r>
    </w:p>
    <w:p w14:paraId="B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14:paraId="B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понятием: степень с рациональным показателем.</w:t>
      </w:r>
    </w:p>
    <w:p w14:paraId="B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логарифм числа, десятичные и натуральные логарифмы.</w:t>
      </w:r>
    </w:p>
    <w:p w14:paraId="B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Уравнения и неравенства</w:t>
      </w:r>
    </w:p>
    <w:p w14:paraId="B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14:paraId="B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14:paraId="B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Находить решения простейших тригонометрических неравенств.</w:t>
      </w:r>
    </w:p>
    <w:p w14:paraId="B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14:paraId="B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Находить решения простейших систем и совокупностей рациональных уравнений и неравенств.</w:t>
      </w:r>
    </w:p>
    <w:p w14:paraId="C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>
        <w:rPr>
          <w:rFonts w:ascii="Times New Roman" w:hAnsi="Times New Roman"/>
          <w:i w:val="1"/>
          <w:color w:val="000000"/>
          <w:sz w:val="28"/>
        </w:rPr>
        <w:t>.</w:t>
      </w:r>
    </w:p>
    <w:p w14:paraId="C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Функции и графики</w:t>
      </w:r>
    </w:p>
    <w:p w14:paraId="C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14:paraId="C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14:paraId="C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14:paraId="C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из других учебных дисциплин.</w:t>
      </w:r>
    </w:p>
    <w:p w14:paraId="C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Начала математического анализа</w:t>
      </w:r>
    </w:p>
    <w:p w14:paraId="C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14:paraId="C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Находить производные элементарных функций, вычислять производные суммы, произведения, частного функций.</w:t>
      </w:r>
    </w:p>
    <w:p w14:paraId="C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14:paraId="C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14:paraId="C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Оперировать понятиями: </w:t>
      </w:r>
      <w:r>
        <w:rPr>
          <w:rFonts w:ascii="Times New Roman" w:hAnsi="Times New Roman"/>
          <w:color w:val="000000"/>
          <w:sz w:val="28"/>
        </w:rPr>
        <w:t>первообразная</w:t>
      </w:r>
      <w:r>
        <w:rPr>
          <w:rFonts w:ascii="Times New Roman" w:hAnsi="Times New Roman"/>
          <w:color w:val="000000"/>
          <w:sz w:val="28"/>
        </w:rPr>
        <w:t xml:space="preserve"> и интеграл; понимать геометрический и физический смысл интеграла.</w:t>
      </w:r>
    </w:p>
    <w:p w14:paraId="C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</w:t>
      </w:r>
      <w:r>
        <w:rPr>
          <w:rFonts w:ascii="Times New Roman" w:hAnsi="Times New Roman"/>
          <w:color w:val="000000"/>
          <w:sz w:val="28"/>
        </w:rPr>
        <w:t>первообразные</w:t>
      </w:r>
      <w:r>
        <w:rPr>
          <w:rFonts w:ascii="Times New Roman" w:hAnsi="Times New Roman"/>
          <w:color w:val="000000"/>
          <w:sz w:val="28"/>
        </w:rPr>
        <w:t xml:space="preserve"> элементарных функций; вычислять интеграл по формуле Ньютона–Лейбница.</w:t>
      </w:r>
    </w:p>
    <w:p w14:paraId="C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CE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CF000000">
      <w:pPr>
        <w:spacing w:after="0"/>
        <w:ind w:firstLine="0" w:left="120"/>
      </w:pPr>
      <w:bookmarkStart w:id="5" w:name="block-12422386"/>
      <w:bookmarkEnd w:id="4"/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 xml:space="preserve">ТЕМАТИЧЕСКОЕ ПЛАНИРОВАНИЕ </w:t>
      </w:r>
    </w:p>
    <w:p w14:paraId="D000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10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46"/>
        <w:gridCol w:w="3344"/>
        <w:gridCol w:w="949"/>
        <w:gridCol w:w="1667"/>
        <w:gridCol w:w="1756"/>
        <w:gridCol w:w="2568"/>
      </w:tblGrid>
      <w:tr>
        <w:trPr>
          <w:trHeight w:hRule="atLeast" w:val="144"/>
        </w:trPr>
        <w:tc>
          <w:tcPr>
            <w:tcW w:type="dxa" w:w="44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D2000000">
            <w:pPr>
              <w:spacing w:after="0"/>
              <w:ind w:firstLine="0" w:left="135"/>
            </w:pPr>
          </w:p>
        </w:tc>
        <w:tc>
          <w:tcPr>
            <w:tcW w:type="dxa" w:w="33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4000000">
            <w:pPr>
              <w:spacing w:after="0"/>
              <w:ind w:firstLine="0" w:left="135"/>
            </w:pPr>
          </w:p>
        </w:tc>
        <w:tc>
          <w:tcPr>
            <w:tcW w:type="dxa" w:w="437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5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70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9000000">
            <w:pPr>
              <w:spacing w:after="0"/>
              <w:ind w:firstLine="0" w:left="135"/>
            </w:pP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B000000">
            <w:pPr>
              <w:spacing w:after="0"/>
              <w:ind w:firstLine="0" w:left="135"/>
            </w:pP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DD000000">
            <w:pPr>
              <w:spacing w:after="0"/>
              <w:ind w:firstLine="0" w:left="135"/>
            </w:pPr>
          </w:p>
        </w:tc>
        <w:tc>
          <w:tcPr>
            <w:tcW w:type="dxa" w:w="25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"https://www.yaklass.ru/p/algebra/10-klass"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https://www.yaklass.ru/p/algebra/10-klass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и графики. Степень с целым показателем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"https://www.yaklass.ru/p/algebra/10-klass"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https://www.yaklass.ru/p/algebra/10-klass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"https://www.yaklass.ru/p/algebra/10-klass"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https://www.yaklass.ru/p/algebra/10-klass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"https://www.yaklass.ru/p/algebra/10-klass"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https://www.yaklass.ru/p/algebra/10-klass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"https://www.yaklass.ru/p/algebra/10-klass"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https://www.yaklass.ru/p/algebra/10-klass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"https://www.yaklass.ru/p/algebra/10-klass"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https://www.yaklass.ru/p/algebra/10-klass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79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10000"/>
        </w:tc>
      </w:tr>
    </w:tbl>
    <w:p w14:paraId="07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08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11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46"/>
        <w:gridCol w:w="3344"/>
        <w:gridCol w:w="949"/>
        <w:gridCol w:w="1667"/>
        <w:gridCol w:w="1756"/>
        <w:gridCol w:w="2568"/>
      </w:tblGrid>
      <w:tr>
        <w:trPr>
          <w:trHeight w:hRule="atLeast" w:val="144"/>
        </w:trPr>
        <w:tc>
          <w:tcPr>
            <w:tcW w:type="dxa" w:w="44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0A010000">
            <w:pPr>
              <w:spacing w:after="0"/>
              <w:ind w:firstLine="0" w:left="135"/>
            </w:pPr>
          </w:p>
        </w:tc>
        <w:tc>
          <w:tcPr>
            <w:tcW w:type="dxa" w:w="33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разделов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программы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C010000">
            <w:pPr>
              <w:spacing w:after="0"/>
              <w:ind w:firstLine="0" w:left="135"/>
            </w:pPr>
          </w:p>
        </w:tc>
        <w:tc>
          <w:tcPr>
            <w:tcW w:type="dxa" w:w="4372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256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0F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1010000">
            <w:pPr>
              <w:spacing w:after="0"/>
              <w:ind w:firstLine="0" w:left="135"/>
            </w:pP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3010000">
            <w:pPr>
              <w:spacing w:after="0"/>
              <w:ind w:firstLine="0" w:left="135"/>
            </w:pP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15010000">
            <w:pPr>
              <w:spacing w:after="0"/>
              <w:ind w:firstLine="0" w:left="135"/>
            </w:pPr>
          </w:p>
        </w:tc>
        <w:tc>
          <w:tcPr>
            <w:tcW w:type="dxa" w:w="256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790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49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type="dxa" w:w="166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75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256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10000"/>
        </w:tc>
      </w:tr>
    </w:tbl>
    <w:p w14:paraId="4B0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4C010000">
      <w:pPr>
        <w:spacing w:after="0"/>
        <w:ind w:firstLine="0" w:left="120"/>
      </w:pPr>
      <w:bookmarkStart w:id="6" w:name="block-12422387"/>
      <w:bookmarkEnd w:id="5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4D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10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350"/>
        <w:gridCol w:w="3608"/>
        <w:gridCol w:w="784"/>
        <w:gridCol w:w="1474"/>
        <w:gridCol w:w="1577"/>
        <w:gridCol w:w="1110"/>
        <w:gridCol w:w="1922"/>
      </w:tblGrid>
      <w:tr>
        <w:trPr>
          <w:trHeight w:hRule="atLeast" w:val="144"/>
        </w:trPr>
        <w:tc>
          <w:tcPr>
            <w:tcW w:type="dxa" w:w="35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F010000">
            <w:pPr>
              <w:spacing w:after="0"/>
              <w:ind w:firstLine="0" w:left="135"/>
            </w:pPr>
          </w:p>
        </w:tc>
        <w:tc>
          <w:tcPr>
            <w:tcW w:type="dxa" w:w="3608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1010000">
            <w:pPr>
              <w:spacing w:after="0"/>
              <w:ind w:firstLine="0" w:left="135"/>
            </w:pPr>
          </w:p>
        </w:tc>
        <w:tc>
          <w:tcPr>
            <w:tcW w:type="dxa" w:w="3835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10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4010000">
            <w:pPr>
              <w:spacing w:after="0"/>
              <w:ind w:firstLine="0" w:left="135"/>
            </w:pPr>
          </w:p>
        </w:tc>
        <w:tc>
          <w:tcPr>
            <w:tcW w:type="dxa" w:w="192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60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5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08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8010000">
            <w:pPr>
              <w:spacing w:after="0"/>
              <w:ind w:firstLine="0" w:left="135"/>
            </w:pP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A010000">
            <w:pPr>
              <w:spacing w:after="0"/>
              <w:ind w:firstLine="0" w:left="135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5C010000">
            <w:pPr>
              <w:spacing w:after="0"/>
              <w:ind w:firstLine="0" w:left="135"/>
            </w:pPr>
          </w:p>
        </w:tc>
        <w:tc>
          <w:tcPr>
            <w:tcW w:type="dxa" w:w="1110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2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операции над множествами. Диаграммы Эйлера―Венна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числа. Рациональные и иррациональные числа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с действительными числами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тождественные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преобразования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целых и дробно-рациональных уравнений и неравенств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"Множества рациональных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Функция, способы задания функции. Взаимно обратные функции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1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арифметического корня натуральной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–ой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иррациональных уравнений и неравенств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-ой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>-ой степени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Синус, косинус и тангенс числового аргумента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Арксинус, арккосинус и арктангенс числового аргумента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Арксинус, арккосинус и арктангенс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аргумента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"Формулы тригонометрии.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2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процентов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 за </w:t>
            </w:r>
            <w:r>
              <w:rPr>
                <w:rFonts w:ascii="Times New Roman" w:hAnsi="Times New Roman"/>
                <w:color w:val="000000"/>
                <w:sz w:val="24"/>
              </w:rPr>
              <w:t>курс алгебры и начал математического анализа 10 класса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5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60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30000">
            <w:pPr>
              <w:spacing w:after="0"/>
              <w:ind w:firstLine="0" w:left="135"/>
            </w:pPr>
          </w:p>
        </w:tc>
        <w:tc>
          <w:tcPr>
            <w:tcW w:type="dxa" w:w="19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"https://www.yaklass.ru/p/algebra#program-10-klass"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https://www.yaklass.ru/p/algebra#program-10-klass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9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8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type="dxa" w:w="147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577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32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30000"/>
        </w:tc>
      </w:tr>
    </w:tbl>
    <w:p w14:paraId="3E03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3F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11 КЛАСС </w:t>
      </w:r>
    </w:p>
    <w:tbl>
      <w:tblPr>
        <w:tblStyle w:val="Style_1"/>
        <w:tblBorders>
          <w:top w:color="000000" w:val="single"/>
          <w:left w:color="000000" w:val="single"/>
          <w:bottom w:color="000000" w:val="single"/>
          <w:right w:color="000000" w:val="single"/>
          <w:insideH w:color="000000" w:val="single"/>
          <w:insideV w:color="000000" w:val="single"/>
        </w:tblBorders>
        <w:tblLayout w:type="fixed"/>
      </w:tblPr>
      <w:tblGrid>
        <w:gridCol w:w="453"/>
        <w:gridCol w:w="3344"/>
        <w:gridCol w:w="795"/>
        <w:gridCol w:w="1488"/>
        <w:gridCol w:w="1590"/>
        <w:gridCol w:w="1122"/>
        <w:gridCol w:w="1936"/>
      </w:tblGrid>
      <w:tr>
        <w:trPr>
          <w:trHeight w:hRule="atLeast" w:val="144"/>
        </w:trPr>
        <w:tc>
          <w:tcPr>
            <w:tcW w:type="dxa" w:w="453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41030000">
            <w:pPr>
              <w:spacing w:after="0"/>
              <w:ind w:firstLine="0" w:left="135"/>
            </w:pPr>
          </w:p>
        </w:tc>
        <w:tc>
          <w:tcPr>
            <w:tcW w:type="dxa" w:w="3344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Тема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урока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3030000">
            <w:pPr>
              <w:spacing w:after="0"/>
              <w:ind w:firstLine="0" w:left="135"/>
            </w:pPr>
          </w:p>
        </w:tc>
        <w:tc>
          <w:tcPr>
            <w:tcW w:type="dxa" w:w="3873"/>
            <w:gridSpan w:val="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3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часов</w:t>
            </w:r>
          </w:p>
        </w:tc>
        <w:tc>
          <w:tcPr>
            <w:tcW w:type="dxa" w:w="1122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изучения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6030000">
            <w:pPr>
              <w:spacing w:after="0"/>
              <w:ind w:firstLine="0" w:left="135"/>
            </w:pPr>
          </w:p>
        </w:tc>
        <w:tc>
          <w:tcPr>
            <w:tcW w:type="dxa" w:w="1936"/>
            <w:vMerge w:val="restart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ресурсы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80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3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344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A030000">
            <w:pPr>
              <w:spacing w:after="0"/>
              <w:ind w:firstLine="0" w:left="135"/>
            </w:pP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C030000">
            <w:pPr>
              <w:spacing w:after="0"/>
              <w:ind w:firstLine="0" w:left="135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работы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</w:p>
          <w:p w14:paraId="4E030000">
            <w:pPr>
              <w:spacing w:after="0"/>
              <w:ind w:firstLine="0" w:left="135"/>
            </w:pPr>
          </w:p>
        </w:tc>
        <w:tc>
          <w:tcPr>
            <w:tcW w:type="dxa" w:w="1122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36"/>
            <w:gridSpan w:val="1"/>
            <w:vMerge w:val="continue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рациональные степени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функция, её свойства и график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Логарифмическая функция, её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и график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</w:t>
            </w:r>
            <w:r>
              <w:rPr>
                <w:rFonts w:ascii="Times New Roman" w:hAnsi="Times New Roman"/>
                <w:color w:val="0000FF"/>
                <w:u w:val="single"/>
              </w:rPr>
              <w:t>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функция, её свойства и график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3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функции, их свойства и графики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"Логарифмическая функция. Логарифмические уравнения и </w:t>
            </w:r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r>
              <w:rPr>
                <w:rFonts w:ascii="Times New Roman" w:hAnsi="Times New Roman"/>
                <w:color w:val="000000"/>
                <w:sz w:val="24"/>
              </w:rPr>
              <w:t>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функции и их </w:t>
            </w:r>
            <w:r>
              <w:rPr>
                <w:rFonts w:ascii="Times New Roman" w:hAnsi="Times New Roman"/>
                <w:color w:val="000000"/>
                <w:sz w:val="24"/>
              </w:rPr>
              <w:t>графики.Тригонометрические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неравенства"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 для решения 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Геометрический и физический смысл производной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суммы, произведения, частного функций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производной для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</w:t>
            </w:r>
            <w:r>
              <w:rPr>
                <w:rFonts w:ascii="Times New Roman" w:hAnsi="Times New Roman"/>
                <w:color w:val="0000FF"/>
                <w:u w:val="single"/>
              </w:rPr>
              <w:t>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Интеграл, геометрический и физический смысл интеграла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интеграла по формуле Ньютона―Лейбница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прикладных задач с помощью системы линейных уравнений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и совокупности целых, рациональных, иррациональных,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показательных, логарифмических уравнений и неравенств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графиков функций для решения уравнений и систем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 в задачах из реальной жизни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</w:t>
            </w:r>
            <w:r>
              <w:rPr>
                <w:rFonts w:ascii="Times New Roman" w:hAnsi="Times New Roman"/>
                <w:color w:val="0000FF"/>
                <w:u w:val="single"/>
              </w:rPr>
              <w:t>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Уравнения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Неравенства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Системы уравнений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Функции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1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006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3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2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3344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4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2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/>
              <w:ind w:firstLine="0" w:left="135"/>
            </w:pPr>
          </w:p>
        </w:tc>
        <w:tc>
          <w:tcPr>
            <w:tcW w:type="dxa" w:w="1936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"https://www.yaklass.ru/p/algebra#program-11-klass"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https://www.yaklass.ru/p/algebra#program-11-klass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797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95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type="dxa" w:w="1488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590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type="dxa" w:w="3058"/>
            <w:gridSpan w:val="2"/>
            <w:tcBorders>
              <w:top w:color="000000" w:val="single"/>
              <w:left w:color="000000" w:val="single"/>
              <w:bottom w:color="000000" w:val="single"/>
              <w:right w:color="000000" w:val="single"/>
            </w:tcBorders>
            <w:tcMar>
              <w:top w:type="dxa" w:w="50"/>
              <w:left w:type="dxa" w:w="100"/>
            </w:tcMar>
            <w:vAlign w:val="center"/>
          </w:tcPr>
          <w:p w14:paraId="1D060000"/>
        </w:tc>
      </w:tr>
    </w:tbl>
    <w:p w14:paraId="1E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1F060000">
      <w:pPr>
        <w:spacing w:after="0"/>
        <w:ind w:firstLine="0" w:left="120"/>
      </w:pPr>
      <w:bookmarkStart w:id="7" w:name="block-12422388"/>
      <w:bookmarkEnd w:id="6"/>
      <w:r>
        <w:rPr>
          <w:rFonts w:ascii="Times New Roman" w:hAnsi="Times New Roman"/>
          <w:b w:val="1"/>
          <w:color w:val="000000"/>
          <w:sz w:val="28"/>
        </w:rPr>
        <w:t>УЧЕБНО-МЕТОДИЧЕСКОЕ ОБЕСПЕЧЕНИЕ ОБРАЗОВАТЕЛЬНОГО ПРОЦЕССА</w:t>
      </w:r>
    </w:p>
    <w:p w14:paraId="2006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ОБЯЗАТЕЛЬНЫЕ УЧЕБНЫЕ МАТЕРИАЛЫ ДЛЯ УЧЕНИКА</w:t>
      </w:r>
    </w:p>
    <w:p w14:paraId="2106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8" w:name="92363736-53cd-4f39-ac85-8c69f6d1639a"/>
      <w:r>
        <w:rPr>
          <w:rFonts w:ascii="Times New Roman" w:hAnsi="Times New Roman"/>
          <w:color w:val="000000"/>
          <w:sz w:val="28"/>
        </w:rPr>
        <w:t>• Математика: алгебра и начала математического анализа, геометрия. Алгебра и начала математического анализа (в 2 частях), 10-11 классы/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14:paraId="2206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23060000">
      <w:pPr>
        <w:spacing w:after="0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2406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2506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1bf866c1-142b-4fe1-9c39-512defb57438"/>
      <w:r>
        <w:rPr>
          <w:rFonts w:ascii="Times New Roman" w:hAnsi="Times New Roman"/>
          <w:color w:val="000000"/>
          <w:sz w:val="28"/>
        </w:rPr>
        <w:t>Алгебра и начала математического анализа. Методические рекомендации. 10-11 классы - Каталог издательства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14:paraId="26060000">
      <w:pPr>
        <w:spacing w:after="0"/>
        <w:ind w:firstLine="0" w:left="120"/>
      </w:pPr>
    </w:p>
    <w:p w14:paraId="27060000">
      <w:pPr>
        <w:spacing w:after="0" w:line="480" w:lineRule="auto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28060000">
      <w:pPr>
        <w:spacing w:after="0" w:line="480" w:lineRule="auto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algebra</w:t>
      </w:r>
      <w:r>
        <w:rPr>
          <w:rFonts w:ascii="Times New Roman" w:hAnsi="Times New Roman"/>
          <w:color w:val="000000"/>
          <w:sz w:val="28"/>
        </w:rPr>
        <w:t>#</w:t>
      </w:r>
      <w:r>
        <w:rPr>
          <w:rFonts w:ascii="Times New Roman" w:hAnsi="Times New Roman"/>
          <w:color w:val="000000"/>
          <w:sz w:val="28"/>
        </w:rPr>
        <w:t>program</w:t>
      </w:r>
      <w:r>
        <w:rPr>
          <w:rFonts w:ascii="Times New Roman" w:hAnsi="Times New Roman"/>
          <w:color w:val="000000"/>
          <w:sz w:val="28"/>
        </w:rPr>
        <w:t>-10-</w:t>
      </w:r>
      <w:r>
        <w:rPr>
          <w:rFonts w:ascii="Times New Roman" w:hAnsi="Times New Roman"/>
          <w:color w:val="000000"/>
          <w:sz w:val="28"/>
        </w:rPr>
        <w:t>klass</w:t>
      </w:r>
      <w:r>
        <w:rPr>
          <w:sz w:val="28"/>
        </w:rPr>
        <w:br/>
      </w:r>
      <w:bookmarkStart w:id="10" w:name="33bd3c8a-d70a-4cdc-a528-738232c0b60c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algebra</w:t>
      </w:r>
      <w:r>
        <w:rPr>
          <w:rFonts w:ascii="Times New Roman" w:hAnsi="Times New Roman"/>
          <w:color w:val="000000"/>
          <w:sz w:val="28"/>
        </w:rPr>
        <w:t>#</w:t>
      </w:r>
      <w:r>
        <w:rPr>
          <w:rFonts w:ascii="Times New Roman" w:hAnsi="Times New Roman"/>
          <w:color w:val="000000"/>
          <w:sz w:val="28"/>
        </w:rPr>
        <w:t>program</w:t>
      </w:r>
      <w:r>
        <w:rPr>
          <w:rFonts w:ascii="Times New Roman" w:hAnsi="Times New Roman"/>
          <w:color w:val="000000"/>
          <w:sz w:val="28"/>
        </w:rPr>
        <w:t>-11-</w:t>
      </w:r>
      <w:r>
        <w:rPr>
          <w:rFonts w:ascii="Times New Roman" w:hAnsi="Times New Roman"/>
          <w:color w:val="000000"/>
          <w:sz w:val="28"/>
        </w:rPr>
        <w:t>klass</w:t>
      </w:r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  <w:bookmarkEnd w:id="7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lvl w:ilvl="0">
      <w:start w:val="1"/>
      <w:numFmt w:val="bullet"/>
      <w:lvlText w:val=""/>
      <w:lvlJc w:val="left"/>
      <w:pPr>
        <w:ind w:hanging="360" w:left="927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Normal Indent"/>
    <w:basedOn w:val="Style_2"/>
    <w:link w:val="Style_5_ch"/>
    <w:pPr>
      <w:ind w:firstLine="0" w:left="720"/>
    </w:pPr>
  </w:style>
  <w:style w:styleId="Style_5_ch" w:type="character">
    <w:name w:val="Normal Indent"/>
    <w:basedOn w:val="Style_2_ch"/>
    <w:link w:val="Style_5"/>
  </w:style>
  <w:style w:styleId="Style_6" w:type="paragraph">
    <w:name w:val="toc 6"/>
    <w:next w:val="Style_2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2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heading 3"/>
    <w:basedOn w:val="Style_2"/>
    <w:next w:val="Style_2"/>
    <w:link w:val="Style_9_ch"/>
    <w:uiPriority w:val="9"/>
    <w:qFormat/>
    <w:pPr>
      <w:keepNext w:val="1"/>
      <w:keepLines w:val="1"/>
      <w:spacing w:before="200"/>
      <w:ind/>
      <w:outlineLvl w:val="2"/>
    </w:pPr>
    <w:rPr>
      <w:rFonts w:asciiTheme="majorAscii" w:hAnsiTheme="majorHAnsi"/>
      <w:b w:val="1"/>
      <w:color w:themeColor="accent1" w:val="4F81BD"/>
    </w:rPr>
  </w:style>
  <w:style w:styleId="Style_9_ch" w:type="character">
    <w:name w:val="heading 3"/>
    <w:basedOn w:val="Style_2_ch"/>
    <w:link w:val="Style_9"/>
    <w:rPr>
      <w:rFonts w:asciiTheme="majorAscii" w:hAnsiTheme="majorHAnsi"/>
      <w:b w:val="1"/>
      <w:color w:themeColor="accent1" w:val="4F81BD"/>
    </w:rPr>
  </w:style>
  <w:style w:styleId="Style_10" w:type="paragraph">
    <w:name w:val="header"/>
    <w:basedOn w:val="Style_2"/>
    <w:link w:val="Style_10_ch"/>
    <w:pPr>
      <w:tabs>
        <w:tab w:leader="none" w:pos="4680" w:val="center"/>
        <w:tab w:leader="none" w:pos="9360" w:val="right"/>
      </w:tabs>
      <w:ind/>
    </w:pPr>
  </w:style>
  <w:style w:styleId="Style_10_ch" w:type="character">
    <w:name w:val="header"/>
    <w:basedOn w:val="Style_2_ch"/>
    <w:link w:val="Style_10"/>
  </w:style>
  <w:style w:styleId="Style_11" w:type="paragraph">
    <w:name w:val="caption"/>
    <w:basedOn w:val="Style_2"/>
    <w:next w:val="Style_2"/>
    <w:link w:val="Style_11_ch"/>
    <w:pPr>
      <w:spacing w:line="240" w:lineRule="auto"/>
      <w:ind/>
    </w:pPr>
    <w:rPr>
      <w:b w:val="1"/>
      <w:color w:themeColor="accent1" w:val="4F81BD"/>
      <w:sz w:val="18"/>
    </w:rPr>
  </w:style>
  <w:style w:styleId="Style_11_ch" w:type="character">
    <w:name w:val="caption"/>
    <w:basedOn w:val="Style_2_ch"/>
    <w:link w:val="Style_11"/>
    <w:rPr>
      <w:b w:val="1"/>
      <w:color w:themeColor="accent1" w:val="4F81BD"/>
      <w:sz w:val="18"/>
    </w:rPr>
  </w:style>
  <w:style w:styleId="Style_12" w:type="paragraph">
    <w:name w:val="toc 3"/>
    <w:next w:val="Style_2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Emphasis"/>
    <w:basedOn w:val="Style_8"/>
    <w:link w:val="Style_13_ch"/>
    <w:rPr>
      <w:i w:val="1"/>
    </w:rPr>
  </w:style>
  <w:style w:styleId="Style_13_ch" w:type="character">
    <w:name w:val="Emphasis"/>
    <w:basedOn w:val="Style_8_ch"/>
    <w:link w:val="Style_13"/>
    <w:rPr>
      <w:i w:val="1"/>
    </w:rPr>
  </w:style>
  <w:style w:styleId="Style_14" w:type="paragraph">
    <w:name w:val="heading 5"/>
    <w:next w:val="Style_2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basedOn w:val="Style_2"/>
    <w:next w:val="Style_2"/>
    <w:link w:val="Style_15_ch"/>
    <w:uiPriority w:val="9"/>
    <w:qFormat/>
    <w:pPr>
      <w:keepNext w:val="1"/>
      <w:keepLines w:val="1"/>
      <w:spacing w:before="480"/>
      <w:ind/>
      <w:outlineLvl w:val="0"/>
    </w:pPr>
    <w:rPr>
      <w:rFonts w:asciiTheme="majorAscii" w:hAnsiTheme="majorHAnsi"/>
      <w:b w:val="1"/>
      <w:color w:themeColor="accent1" w:themeShade="BF" w:val="366091"/>
      <w:sz w:val="28"/>
    </w:rPr>
  </w:style>
  <w:style w:styleId="Style_15_ch" w:type="character">
    <w:name w:val="heading 1"/>
    <w:basedOn w:val="Style_2_ch"/>
    <w:link w:val="Style_15"/>
    <w:rPr>
      <w:rFonts w:asciiTheme="majorAscii" w:hAnsiTheme="majorHAnsi"/>
      <w:b w:val="1"/>
      <w:color w:themeColor="accent1" w:themeShade="BF" w:val="366091"/>
      <w:sz w:val="28"/>
    </w:rPr>
  </w:style>
  <w:style w:styleId="Style_16" w:type="paragraph">
    <w:name w:val="Hyperlink"/>
    <w:basedOn w:val="Style_8"/>
    <w:link w:val="Style_16_ch"/>
    <w:rPr>
      <w:color w:themeColor="hyperlink" w:val="0000FF"/>
      <w:u w:val="single"/>
    </w:rPr>
  </w:style>
  <w:style w:styleId="Style_16_ch" w:type="character">
    <w:name w:val="Hyperlink"/>
    <w:basedOn w:val="Style_8_ch"/>
    <w:link w:val="Style_16"/>
    <w:rPr>
      <w:color w:themeColor="hyperlink"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2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2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Balloon Text"/>
    <w:basedOn w:val="Style_2"/>
    <w:link w:val="Style_21_ch"/>
    <w:pPr>
      <w:spacing w:after="0" w:line="240" w:lineRule="auto"/>
      <w:ind/>
    </w:pPr>
    <w:rPr>
      <w:rFonts w:ascii="Tahoma" w:hAnsi="Tahoma"/>
      <w:sz w:val="16"/>
    </w:rPr>
  </w:style>
  <w:style w:styleId="Style_21_ch" w:type="character">
    <w:name w:val="Balloon Text"/>
    <w:basedOn w:val="Style_2_ch"/>
    <w:link w:val="Style_21"/>
    <w:rPr>
      <w:rFonts w:ascii="Tahoma" w:hAnsi="Tahoma"/>
      <w:sz w:val="16"/>
    </w:rPr>
  </w:style>
  <w:style w:styleId="Style_22" w:type="paragraph">
    <w:name w:val="toc 8"/>
    <w:next w:val="Style_2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23" w:type="paragraph">
    <w:name w:val="toc 5"/>
    <w:next w:val="Style_2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Subtitle"/>
    <w:basedOn w:val="Style_2"/>
    <w:next w:val="Style_2"/>
    <w:link w:val="Style_24_ch"/>
    <w:uiPriority w:val="11"/>
    <w:qFormat/>
    <w:pPr>
      <w:numPr>
        <w:ilvl w:val="1"/>
      </w:numPr>
      <w:ind w:firstLine="0" w:left="86"/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24_ch" w:type="character">
    <w:name w:val="Subtitle"/>
    <w:basedOn w:val="Style_2_ch"/>
    <w:link w:val="Style_24"/>
    <w:rPr>
      <w:rFonts w:asciiTheme="majorAscii" w:hAnsiTheme="majorHAnsi"/>
      <w:i w:val="1"/>
      <w:color w:themeColor="accent1" w:val="4F81BD"/>
      <w:spacing w:val="15"/>
      <w:sz w:val="24"/>
    </w:rPr>
  </w:style>
  <w:style w:styleId="Style_25" w:type="paragraph">
    <w:name w:val="Title"/>
    <w:basedOn w:val="Style_2"/>
    <w:next w:val="Style_2"/>
    <w:link w:val="Style_25_ch"/>
    <w:uiPriority w:val="10"/>
    <w:qFormat/>
    <w:pPr>
      <w:spacing w:after="300"/>
      <w:ind/>
      <w:contextualSpacing w:val="1"/>
    </w:pPr>
    <w:rPr>
      <w:rFonts w:asciiTheme="majorAscii" w:hAnsiTheme="majorHAnsi"/>
      <w:color w:themeColor="text2" w:themeShade="BF" w:val="17365D"/>
      <w:spacing w:val="5"/>
      <w:sz w:val="52"/>
    </w:rPr>
  </w:style>
  <w:style w:styleId="Style_25_ch" w:type="character">
    <w:name w:val="Title"/>
    <w:basedOn w:val="Style_2_ch"/>
    <w:link w:val="Style_25"/>
    <w:rPr>
      <w:rFonts w:asciiTheme="majorAscii" w:hAnsiTheme="majorHAnsi"/>
      <w:color w:themeColor="text2" w:themeShade="BF" w:val="17365D"/>
      <w:spacing w:val="5"/>
      <w:sz w:val="52"/>
    </w:rPr>
  </w:style>
  <w:style w:styleId="Style_26" w:type="paragraph">
    <w:name w:val="heading 4"/>
    <w:basedOn w:val="Style_2"/>
    <w:next w:val="Style_2"/>
    <w:link w:val="Style_26_ch"/>
    <w:uiPriority w:val="9"/>
    <w:qFormat/>
    <w:pPr>
      <w:keepNext w:val="1"/>
      <w:keepLines w:val="1"/>
      <w:spacing w:before="200"/>
      <w:ind/>
      <w:outlineLvl w:val="3"/>
    </w:pPr>
    <w:rPr>
      <w:rFonts w:asciiTheme="majorAscii" w:hAnsiTheme="majorHAnsi"/>
      <w:b w:val="1"/>
      <w:i w:val="1"/>
      <w:color w:themeColor="accent1" w:val="4F81BD"/>
    </w:rPr>
  </w:style>
  <w:style w:styleId="Style_26_ch" w:type="character">
    <w:name w:val="heading 4"/>
    <w:basedOn w:val="Style_2_ch"/>
    <w:link w:val="Style_26"/>
    <w:rPr>
      <w:rFonts w:asciiTheme="majorAscii" w:hAnsiTheme="majorHAnsi"/>
      <w:b w:val="1"/>
      <w:i w:val="1"/>
      <w:color w:themeColor="accent1" w:val="4F81BD"/>
    </w:rPr>
  </w:style>
  <w:style w:styleId="Style_27" w:type="paragraph">
    <w:name w:val="heading 2"/>
    <w:basedOn w:val="Style_2"/>
    <w:next w:val="Style_2"/>
    <w:link w:val="Style_27_ch"/>
    <w:uiPriority w:val="9"/>
    <w:qFormat/>
    <w:pPr>
      <w:keepNext w:val="1"/>
      <w:keepLines w:val="1"/>
      <w:spacing w:before="200"/>
      <w:ind/>
      <w:outlineLvl w:val="1"/>
    </w:pPr>
    <w:rPr>
      <w:rFonts w:asciiTheme="majorAscii" w:hAnsiTheme="majorHAnsi"/>
      <w:b w:val="1"/>
      <w:color w:themeColor="accent1" w:val="4F81BD"/>
      <w:sz w:val="26"/>
    </w:rPr>
  </w:style>
  <w:style w:styleId="Style_27_ch" w:type="character">
    <w:name w:val="heading 2"/>
    <w:basedOn w:val="Style_2_ch"/>
    <w:link w:val="Style_27"/>
    <w:rPr>
      <w:rFonts w:asciiTheme="majorAscii" w:hAnsiTheme="majorHAnsi"/>
      <w:b w:val="1"/>
      <w:color w:themeColor="accent1" w:val="4F81BD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8" w:type="table">
    <w:name w:val="Table Grid"/>
    <w:basedOn w:val="Style_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  <w:insideV w:sz="4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2024-09-12T03:13:50Z</dcterms:modified>
</cp:coreProperties>
</file>